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p>
    <w:p>
      <w:pPr>
        <w:ind w:firstLine="720" w:firstLineChars="200"/>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sz w:val="36"/>
          <w:szCs w:val="36"/>
        </w:rPr>
        <w:t>2017-2018学年度第二学期大学生在线学习跨校修读学分课程申报汇总表</w:t>
      </w:r>
    </w:p>
    <w:tbl>
      <w:tblPr>
        <w:tblStyle w:val="8"/>
        <w:tblW w:w="16130" w:type="dxa"/>
        <w:jc w:val="center"/>
        <w:tblInd w:w="-900" w:type="dxa"/>
        <w:tblLayout w:type="fixed"/>
        <w:tblCellMar>
          <w:top w:w="0" w:type="dxa"/>
          <w:left w:w="108" w:type="dxa"/>
          <w:bottom w:w="0" w:type="dxa"/>
          <w:right w:w="108" w:type="dxa"/>
        </w:tblCellMar>
      </w:tblPr>
      <w:tblGrid>
        <w:gridCol w:w="831"/>
        <w:gridCol w:w="2240"/>
        <w:gridCol w:w="1559"/>
        <w:gridCol w:w="1701"/>
        <w:gridCol w:w="2090"/>
        <w:gridCol w:w="1859"/>
        <w:gridCol w:w="2366"/>
        <w:gridCol w:w="2332"/>
        <w:gridCol w:w="1152"/>
      </w:tblGrid>
      <w:tr>
        <w:tblPrEx>
          <w:tblLayout w:type="fixed"/>
          <w:tblCellMar>
            <w:top w:w="0" w:type="dxa"/>
            <w:left w:w="108" w:type="dxa"/>
            <w:bottom w:w="0" w:type="dxa"/>
            <w:right w:w="108" w:type="dxa"/>
          </w:tblCellMar>
        </w:tblPrEx>
        <w:trPr>
          <w:trHeight w:val="425" w:hRule="atLeast"/>
          <w:jc w:val="center"/>
        </w:trPr>
        <w:tc>
          <w:tcPr>
            <w:tcW w:w="16130" w:type="dxa"/>
            <w:gridSpan w:val="9"/>
            <w:tcBorders>
              <w:top w:val="nil"/>
              <w:left w:val="nil"/>
              <w:bottom w:val="single" w:color="auto" w:sz="4" w:space="0"/>
              <w:right w:val="nil"/>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学院名称（公章）：                                    </w:t>
            </w:r>
          </w:p>
        </w:tc>
      </w:tr>
      <w:tr>
        <w:tblPrEx>
          <w:tblLayout w:type="fixed"/>
          <w:tblCellMar>
            <w:top w:w="0" w:type="dxa"/>
            <w:left w:w="108" w:type="dxa"/>
            <w:bottom w:w="0" w:type="dxa"/>
            <w:right w:w="108" w:type="dxa"/>
          </w:tblCellMar>
        </w:tblPrEx>
        <w:trPr>
          <w:trHeight w:val="585" w:hRule="atLeast"/>
          <w:jc w:val="center"/>
        </w:trPr>
        <w:tc>
          <w:tcPr>
            <w:tcW w:w="83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黑体" w:hAnsi="黑体" w:eastAsia="黑体" w:cs="黑体"/>
                <w:kern w:val="0"/>
                <w:sz w:val="24"/>
              </w:rPr>
              <w:t>序号</w:t>
            </w:r>
          </w:p>
        </w:tc>
        <w:tc>
          <w:tcPr>
            <w:tcW w:w="7590" w:type="dxa"/>
            <w:gridSpan w:val="4"/>
            <w:tcBorders>
              <w:top w:val="single" w:color="auto" w:sz="4" w:space="0"/>
              <w:left w:val="single" w:color="auto" w:sz="4" w:space="0"/>
              <w:bottom w:val="single" w:color="auto" w:sz="4" w:space="0"/>
              <w:right w:val="nil"/>
            </w:tcBorders>
            <w:vAlign w:val="center"/>
          </w:tcPr>
          <w:p>
            <w:pPr>
              <w:widowControl/>
              <w:jc w:val="center"/>
              <w:rPr>
                <w:rFonts w:ascii="仿宋_GB2312" w:hAnsi="仿宋_GB2312" w:eastAsia="仿宋_GB2312" w:cs="仿宋_GB2312"/>
                <w:kern w:val="0"/>
                <w:sz w:val="24"/>
              </w:rPr>
            </w:pPr>
            <w:r>
              <w:rPr>
                <w:rFonts w:hint="eastAsia" w:ascii="黑体" w:hAnsi="黑体" w:eastAsia="黑体" w:cs="黑体"/>
                <w:kern w:val="0"/>
                <w:sz w:val="24"/>
              </w:rPr>
              <w:t>选用课程信息</w:t>
            </w:r>
          </w:p>
        </w:tc>
        <w:tc>
          <w:tcPr>
            <w:tcW w:w="7709" w:type="dxa"/>
            <w:gridSpan w:val="4"/>
            <w:tcBorders>
              <w:top w:val="single" w:color="auto" w:sz="4" w:space="0"/>
              <w:left w:val="single" w:color="auto" w:sz="4" w:space="0"/>
              <w:bottom w:val="single" w:color="auto" w:sz="4" w:space="0"/>
              <w:right w:val="nil"/>
            </w:tcBorders>
            <w:vAlign w:val="center"/>
          </w:tcPr>
          <w:p>
            <w:pPr>
              <w:widowControl/>
              <w:jc w:val="center"/>
              <w:rPr>
                <w:rFonts w:ascii="仿宋_GB2312" w:hAnsi="仿宋_GB2312" w:eastAsia="仿宋_GB2312" w:cs="仿宋_GB2312"/>
                <w:kern w:val="0"/>
                <w:sz w:val="24"/>
              </w:rPr>
            </w:pPr>
            <w:r>
              <w:rPr>
                <w:rFonts w:hint="eastAsia" w:ascii="黑体" w:hAnsi="黑体" w:eastAsia="黑体" w:cs="黑体"/>
                <w:kern w:val="0"/>
                <w:sz w:val="24"/>
              </w:rPr>
              <w:t>用课教师信息</w:t>
            </w:r>
          </w:p>
        </w:tc>
      </w:tr>
      <w:tr>
        <w:tblPrEx>
          <w:tblLayout w:type="fixed"/>
          <w:tblCellMar>
            <w:top w:w="0" w:type="dxa"/>
            <w:left w:w="108" w:type="dxa"/>
            <w:bottom w:w="0" w:type="dxa"/>
            <w:right w:w="108" w:type="dxa"/>
          </w:tblCellMar>
        </w:tblPrEx>
        <w:trPr>
          <w:trHeight w:val="585" w:hRule="atLeast"/>
          <w:jc w:val="center"/>
        </w:trPr>
        <w:tc>
          <w:tcPr>
            <w:tcW w:w="831" w:type="dxa"/>
            <w:vMerge w:val="continue"/>
            <w:tcBorders>
              <w:top w:val="nil"/>
              <w:left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24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课程名称</w:t>
            </w:r>
          </w:p>
        </w:tc>
        <w:tc>
          <w:tcPr>
            <w:tcW w:w="1559" w:type="dxa"/>
            <w:tcBorders>
              <w:top w:val="nil"/>
              <w:left w:val="nil"/>
              <w:bottom w:val="single" w:color="auto" w:sz="4" w:space="0"/>
              <w:right w:val="single" w:color="auto" w:sz="4" w:space="0"/>
            </w:tcBorders>
            <w:vAlign w:val="center"/>
          </w:tcPr>
          <w:p>
            <w:pPr>
              <w:widowControl/>
              <w:jc w:val="center"/>
            </w:pPr>
            <w:r>
              <w:rPr>
                <w:rFonts w:hint="eastAsia" w:ascii="仿宋_GB2312" w:hAnsi="仿宋_GB2312" w:eastAsia="仿宋_GB2312" w:cs="仿宋_GB2312"/>
                <w:kern w:val="0"/>
                <w:sz w:val="24"/>
              </w:rPr>
              <w:t>建课方教师</w:t>
            </w:r>
          </w:p>
        </w:tc>
        <w:tc>
          <w:tcPr>
            <w:tcW w:w="170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联系方式</w:t>
            </w:r>
          </w:p>
          <w:p>
            <w:pPr>
              <w:widowControl/>
              <w:jc w:val="center"/>
            </w:pPr>
            <w:r>
              <w:rPr>
                <w:rFonts w:hint="eastAsia" w:ascii="仿宋_GB2312" w:hAnsi="仿宋_GB2312" w:eastAsia="仿宋_GB2312" w:cs="仿宋_GB2312"/>
                <w:kern w:val="0"/>
                <w:sz w:val="24"/>
              </w:rPr>
              <w:t>（手机）</w:t>
            </w:r>
          </w:p>
        </w:tc>
        <w:tc>
          <w:tcPr>
            <w:tcW w:w="2090" w:type="dxa"/>
            <w:tcBorders>
              <w:top w:val="nil"/>
              <w:left w:val="nil"/>
              <w:bottom w:val="single" w:color="auto" w:sz="4" w:space="0"/>
              <w:right w:val="single" w:color="auto" w:sz="4" w:space="0"/>
            </w:tcBorders>
            <w:vAlign w:val="center"/>
          </w:tcPr>
          <w:p>
            <w:pPr>
              <w:widowControl/>
              <w:jc w:val="center"/>
            </w:pPr>
            <w:r>
              <w:rPr>
                <w:rFonts w:hint="eastAsia" w:ascii="仿宋_GB2312" w:hAnsi="仿宋_GB2312" w:eastAsia="仿宋_GB2312" w:cs="仿宋_GB2312"/>
                <w:kern w:val="0"/>
                <w:sz w:val="24"/>
              </w:rPr>
              <w:t>课程所属学校</w:t>
            </w:r>
          </w:p>
        </w:tc>
        <w:tc>
          <w:tcPr>
            <w:tcW w:w="1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使用方教师</w:t>
            </w:r>
          </w:p>
        </w:tc>
        <w:tc>
          <w:tcPr>
            <w:tcW w:w="23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联系方式</w:t>
            </w:r>
          </w:p>
          <w:p>
            <w:pPr>
              <w:widowControl/>
              <w:jc w:val="center"/>
            </w:pPr>
            <w:r>
              <w:rPr>
                <w:rFonts w:hint="eastAsia" w:ascii="仿宋_GB2312" w:hAnsi="仿宋_GB2312" w:eastAsia="仿宋_GB2312" w:cs="仿宋_GB2312"/>
                <w:kern w:val="0"/>
                <w:sz w:val="24"/>
              </w:rPr>
              <w:t>（手机）</w:t>
            </w:r>
          </w:p>
        </w:tc>
        <w:tc>
          <w:tcPr>
            <w:tcW w:w="2332"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仿宋_GB2312" w:hAnsi="仿宋_GB2312" w:eastAsia="仿宋_GB2312" w:cs="仿宋_GB2312"/>
                <w:kern w:val="0"/>
                <w:sz w:val="24"/>
              </w:rPr>
              <w:t>选用学习平台</w:t>
            </w: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仿宋_GB2312" w:hAnsi="仿宋_GB2312" w:eastAsia="仿宋_GB2312" w:cs="仿宋_GB2312"/>
                <w:kern w:val="0"/>
                <w:sz w:val="24"/>
              </w:rPr>
              <w:t>备注</w:t>
            </w:r>
          </w:p>
        </w:tc>
      </w:tr>
      <w:tr>
        <w:tblPrEx>
          <w:tblLayout w:type="fixed"/>
          <w:tblCellMar>
            <w:top w:w="0" w:type="dxa"/>
            <w:left w:w="108" w:type="dxa"/>
            <w:bottom w:w="0" w:type="dxa"/>
            <w:right w:w="108" w:type="dxa"/>
          </w:tblCellMar>
        </w:tblPrEx>
        <w:trPr>
          <w:trHeight w:val="585"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2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85"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2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85"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22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85"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22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85"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2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85"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22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85"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22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85"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22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85"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22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85"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22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0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8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23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bl>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注：选用学习平台从“超星泛雅、高校邦、学堂在线、外研讯飞、智慧树”五选一。</w:t>
      </w:r>
    </w:p>
    <w:sectPr>
      <w:footerReference r:id="rId3" w:type="default"/>
      <w:footerReference r:id="rId4" w:type="even"/>
      <w:pgSz w:w="16838" w:h="11906" w:orient="landscape"/>
      <w:pgMar w:top="567" w:right="567" w:bottom="567"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029"/>
    <w:rsid w:val="00007B45"/>
    <w:rsid w:val="000155EA"/>
    <w:rsid w:val="000576E5"/>
    <w:rsid w:val="000D5526"/>
    <w:rsid w:val="000F02C1"/>
    <w:rsid w:val="0010145E"/>
    <w:rsid w:val="0011607D"/>
    <w:rsid w:val="0017090D"/>
    <w:rsid w:val="00191D34"/>
    <w:rsid w:val="001E7075"/>
    <w:rsid w:val="00212EF4"/>
    <w:rsid w:val="0024054F"/>
    <w:rsid w:val="002A5D6E"/>
    <w:rsid w:val="002E1AD8"/>
    <w:rsid w:val="002E572A"/>
    <w:rsid w:val="002F6162"/>
    <w:rsid w:val="0034012C"/>
    <w:rsid w:val="00340B00"/>
    <w:rsid w:val="003471A3"/>
    <w:rsid w:val="003855F7"/>
    <w:rsid w:val="00385B9A"/>
    <w:rsid w:val="00391C9F"/>
    <w:rsid w:val="00396015"/>
    <w:rsid w:val="003A766C"/>
    <w:rsid w:val="003B0A51"/>
    <w:rsid w:val="00447979"/>
    <w:rsid w:val="004533EC"/>
    <w:rsid w:val="00461029"/>
    <w:rsid w:val="00491921"/>
    <w:rsid w:val="00497189"/>
    <w:rsid w:val="004F007D"/>
    <w:rsid w:val="004F7DC6"/>
    <w:rsid w:val="005132F8"/>
    <w:rsid w:val="0051539E"/>
    <w:rsid w:val="0053159B"/>
    <w:rsid w:val="00532FF0"/>
    <w:rsid w:val="005F14F9"/>
    <w:rsid w:val="0064081D"/>
    <w:rsid w:val="00651D09"/>
    <w:rsid w:val="00680B18"/>
    <w:rsid w:val="00694C13"/>
    <w:rsid w:val="006C2662"/>
    <w:rsid w:val="006C422A"/>
    <w:rsid w:val="006F4868"/>
    <w:rsid w:val="006F5A72"/>
    <w:rsid w:val="007203E2"/>
    <w:rsid w:val="0073703A"/>
    <w:rsid w:val="007464C5"/>
    <w:rsid w:val="00756B3D"/>
    <w:rsid w:val="007A57E1"/>
    <w:rsid w:val="007E453B"/>
    <w:rsid w:val="007F232A"/>
    <w:rsid w:val="00876588"/>
    <w:rsid w:val="008C00BA"/>
    <w:rsid w:val="008C0C1C"/>
    <w:rsid w:val="008C5327"/>
    <w:rsid w:val="008E0D74"/>
    <w:rsid w:val="0093000D"/>
    <w:rsid w:val="009335E1"/>
    <w:rsid w:val="00993D8B"/>
    <w:rsid w:val="009B73C0"/>
    <w:rsid w:val="009D61EB"/>
    <w:rsid w:val="009F25A5"/>
    <w:rsid w:val="00A3103B"/>
    <w:rsid w:val="00A558DA"/>
    <w:rsid w:val="00A67408"/>
    <w:rsid w:val="00A97106"/>
    <w:rsid w:val="00B05847"/>
    <w:rsid w:val="00B650E6"/>
    <w:rsid w:val="00B71635"/>
    <w:rsid w:val="00B85086"/>
    <w:rsid w:val="00BA2F64"/>
    <w:rsid w:val="00BA7232"/>
    <w:rsid w:val="00C131B0"/>
    <w:rsid w:val="00C1736D"/>
    <w:rsid w:val="00C25ED7"/>
    <w:rsid w:val="00C372E2"/>
    <w:rsid w:val="00C66B7E"/>
    <w:rsid w:val="00C70727"/>
    <w:rsid w:val="00C84CB8"/>
    <w:rsid w:val="00C958E8"/>
    <w:rsid w:val="00C96AA4"/>
    <w:rsid w:val="00CA070E"/>
    <w:rsid w:val="00CA162E"/>
    <w:rsid w:val="00CA23CA"/>
    <w:rsid w:val="00CD54A3"/>
    <w:rsid w:val="00D5086C"/>
    <w:rsid w:val="00D80B33"/>
    <w:rsid w:val="00D821BC"/>
    <w:rsid w:val="00D95A13"/>
    <w:rsid w:val="00DA234F"/>
    <w:rsid w:val="00DB0784"/>
    <w:rsid w:val="00DD4296"/>
    <w:rsid w:val="00E0016A"/>
    <w:rsid w:val="00E02620"/>
    <w:rsid w:val="00E1389D"/>
    <w:rsid w:val="00E20C77"/>
    <w:rsid w:val="00E21AAC"/>
    <w:rsid w:val="00E407A3"/>
    <w:rsid w:val="00E50F70"/>
    <w:rsid w:val="00E511B2"/>
    <w:rsid w:val="00E7356B"/>
    <w:rsid w:val="00E813C6"/>
    <w:rsid w:val="00EA3B61"/>
    <w:rsid w:val="00EC542C"/>
    <w:rsid w:val="00EE3F48"/>
    <w:rsid w:val="00EE686D"/>
    <w:rsid w:val="00F029D0"/>
    <w:rsid w:val="00F151B7"/>
    <w:rsid w:val="00F66510"/>
    <w:rsid w:val="00F775DD"/>
    <w:rsid w:val="00F802BA"/>
    <w:rsid w:val="00FA7DF4"/>
    <w:rsid w:val="00FF35AD"/>
    <w:rsid w:val="01364440"/>
    <w:rsid w:val="01764CB6"/>
    <w:rsid w:val="022752F9"/>
    <w:rsid w:val="02C83679"/>
    <w:rsid w:val="03322C88"/>
    <w:rsid w:val="03752FD5"/>
    <w:rsid w:val="06363965"/>
    <w:rsid w:val="065B44A9"/>
    <w:rsid w:val="091E0026"/>
    <w:rsid w:val="0E271BC0"/>
    <w:rsid w:val="0EF24E32"/>
    <w:rsid w:val="0F382A96"/>
    <w:rsid w:val="11040B89"/>
    <w:rsid w:val="17016A94"/>
    <w:rsid w:val="18101263"/>
    <w:rsid w:val="1BA15233"/>
    <w:rsid w:val="1C0F6E9A"/>
    <w:rsid w:val="1C3F2A3E"/>
    <w:rsid w:val="1C871430"/>
    <w:rsid w:val="1C976C60"/>
    <w:rsid w:val="1CAE2C2D"/>
    <w:rsid w:val="1CF04DE1"/>
    <w:rsid w:val="1DA065EC"/>
    <w:rsid w:val="1DF25AC9"/>
    <w:rsid w:val="1E89311E"/>
    <w:rsid w:val="294809FE"/>
    <w:rsid w:val="2B2A1779"/>
    <w:rsid w:val="2CCC6335"/>
    <w:rsid w:val="2D1D34FC"/>
    <w:rsid w:val="2FDD797E"/>
    <w:rsid w:val="324F1174"/>
    <w:rsid w:val="38D27687"/>
    <w:rsid w:val="3CCE51D5"/>
    <w:rsid w:val="3D7D2B4E"/>
    <w:rsid w:val="3DC264DA"/>
    <w:rsid w:val="407703FA"/>
    <w:rsid w:val="425561F5"/>
    <w:rsid w:val="46044FCB"/>
    <w:rsid w:val="460F6EA6"/>
    <w:rsid w:val="475903EC"/>
    <w:rsid w:val="47FF6112"/>
    <w:rsid w:val="4896544F"/>
    <w:rsid w:val="49B479DE"/>
    <w:rsid w:val="4D1F5432"/>
    <w:rsid w:val="4EFD0801"/>
    <w:rsid w:val="500D69F7"/>
    <w:rsid w:val="51845998"/>
    <w:rsid w:val="51F06AF8"/>
    <w:rsid w:val="5279232F"/>
    <w:rsid w:val="52944644"/>
    <w:rsid w:val="52AD3872"/>
    <w:rsid w:val="56274B8E"/>
    <w:rsid w:val="563F7509"/>
    <w:rsid w:val="579C3E42"/>
    <w:rsid w:val="590E3278"/>
    <w:rsid w:val="5A247067"/>
    <w:rsid w:val="5AF6470C"/>
    <w:rsid w:val="5B876B7E"/>
    <w:rsid w:val="5C41093A"/>
    <w:rsid w:val="5CCB575D"/>
    <w:rsid w:val="5D747520"/>
    <w:rsid w:val="5E201CB4"/>
    <w:rsid w:val="5E4F5E09"/>
    <w:rsid w:val="61FE0B5D"/>
    <w:rsid w:val="6280197D"/>
    <w:rsid w:val="63314E4F"/>
    <w:rsid w:val="68FB0353"/>
    <w:rsid w:val="69803D18"/>
    <w:rsid w:val="6ABB42CD"/>
    <w:rsid w:val="6CFC264D"/>
    <w:rsid w:val="6E3A41C7"/>
    <w:rsid w:val="6E835C65"/>
    <w:rsid w:val="6ED60B55"/>
    <w:rsid w:val="6FE711C9"/>
    <w:rsid w:val="70781A7D"/>
    <w:rsid w:val="70FA29D9"/>
    <w:rsid w:val="72D6770C"/>
    <w:rsid w:val="72F5649D"/>
    <w:rsid w:val="73CC4FD9"/>
    <w:rsid w:val="747962DF"/>
    <w:rsid w:val="782C289C"/>
    <w:rsid w:val="79885610"/>
    <w:rsid w:val="79940D5B"/>
    <w:rsid w:val="79CA7072"/>
    <w:rsid w:val="7A4D6849"/>
    <w:rsid w:val="7C1078D7"/>
    <w:rsid w:val="7D86261D"/>
    <w:rsid w:val="7DDA3277"/>
    <w:rsid w:val="7F485FBF"/>
    <w:rsid w:val="7FA57F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iPriority="0"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0"/>
    <w:rPr>
      <w:sz w:val="18"/>
      <w:szCs w:val="18"/>
    </w:rPr>
  </w:style>
  <w:style w:type="paragraph" w:styleId="3">
    <w:name w:val="footer"/>
    <w:basedOn w:val="1"/>
    <w:link w:val="9"/>
    <w:qFormat/>
    <w:uiPriority w:val="99"/>
    <w:pPr>
      <w:tabs>
        <w:tab w:val="center" w:pos="4153"/>
        <w:tab w:val="right" w:pos="8306"/>
      </w:tabs>
      <w:snapToGrid w:val="0"/>
      <w:jc w:val="left"/>
    </w:pPr>
    <w:rPr>
      <w:kern w:val="0"/>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99"/>
    <w:rPr>
      <w:rFonts w:cs="Times New Roman"/>
    </w:rPr>
  </w:style>
  <w:style w:type="character" w:styleId="7">
    <w:name w:val="Hyperlink"/>
    <w:qFormat/>
    <w:uiPriority w:val="99"/>
    <w:rPr>
      <w:rFonts w:cs="Times New Roman"/>
      <w:color w:val="0000FF"/>
      <w:u w:val="single"/>
    </w:rPr>
  </w:style>
  <w:style w:type="character" w:customStyle="1" w:styleId="9">
    <w:name w:val="页脚 Char"/>
    <w:link w:val="3"/>
    <w:qFormat/>
    <w:locked/>
    <w:uiPriority w:val="99"/>
    <w:rPr>
      <w:rFonts w:ascii="Times New Roman" w:hAnsi="Times New Roman" w:eastAsia="宋体" w:cs="Times New Roman"/>
      <w:sz w:val="18"/>
      <w:szCs w:val="18"/>
    </w:rPr>
  </w:style>
  <w:style w:type="character" w:customStyle="1" w:styleId="10">
    <w:name w:val="批注框文本 Char"/>
    <w:link w:val="2"/>
    <w:semiHidden/>
    <w:uiPriority w:val="0"/>
    <w:rPr>
      <w:rFonts w:ascii="Times New Roman" w:hAnsi="Times New Roman" w:cs="Times New Roman"/>
      <w:kern w:val="2"/>
      <w:sz w:val="18"/>
      <w:szCs w:val="18"/>
    </w:rPr>
  </w:style>
  <w:style w:type="character" w:customStyle="1" w:styleId="11">
    <w:name w:val="页眉 Char"/>
    <w:link w:val="4"/>
    <w:qFormat/>
    <w:uiPriority w:val="0"/>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51</Words>
  <Characters>291</Characters>
  <Lines>2</Lines>
  <Paragraphs>1</Paragraphs>
  <ScaleCrop>false</ScaleCrop>
  <LinksUpToDate>false</LinksUpToDate>
  <CharactersWithSpaces>341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2015-01-05T04:10:00Z</dcterms:created>
  <dc:creator>jyt</dc:creator>
  <cp:lastModifiedBy>Administrator</cp:lastModifiedBy>
  <cp:lastPrinted>2015-06-12T02:20:00Z</cp:lastPrinted>
  <dcterms:modified xsi:type="dcterms:W3CDTF">2017-12-22T00:53:09Z</dcterms:modified>
  <dc:title>辽宁省教育厅办公室关于开展2014-2015学年度第二学期普通高等学校大学生在线学习跨校修读学分申报工作的通知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